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苔依丝</w:t>
      </w:r>
    </w:p>
    <w:p>
      <w:r>
        <w:rPr>
          <w:rFonts w:ascii="宋体" w:hAnsi="宋体" w:eastAsia="宋体"/>
          <w:sz w:val="24"/>
        </w:rPr>
        <w:t>（法）A.法朗士著；朱春晔译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（法）A.法朗士著；朱春晔译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本书出售、求购地址：https://www.jiaokey.com/book/detail/13775913.html</w:t>
      </w:r>
    </w:p>
    <w:p>
      <w:r>
        <w:t>更多相关图书推荐：https://www.jiaokey.com</w:t>
      </w:r>
    </w:p>
    <w:p>
      <w:r>
        <w:t>（法）A.法朗士著；朱春晔译 其他作品：https://www.jiaokey.com/tag/（法）A.法朗士著；朱春晔译.html</w:t>
      </w:r>
    </w:p>
    <w:p>
      <w:r>
        <w:t>北京:北京联合出版公司,2015.02 出版图书：https://www.jiaokey.com/tag/北京:北京联合出版公司,2015.02.html</w:t>
      </w:r>
    </w:p>
    <w:p>
      <w:r>
        <w:t>关键词搜索：https://www.jiaokey.com/tag/长篇小说-法国-近代-童话.html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