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园林植物造景</w:t>
      </w:r>
    </w:p>
    <w:p>
      <w:r>
        <w:rPr>
          <w:rFonts w:ascii="宋体" w:hAnsi="宋体" w:eastAsia="宋体"/>
          <w:sz w:val="24"/>
        </w:rPr>
        <w:t>程倩，刘俊娟主编；柴蓓，张书齐副主编；樊国华，夏冰，王海英等参编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程倩，刘俊娟主编；柴蓓，张书齐副主编；樊国华，夏冰，王海英等参编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本书出售、求购地址：https://www.jiaokey.com/book/detail/13774823.html</w:t>
      </w:r>
    </w:p>
    <w:p>
      <w:r>
        <w:t>更多相关图书推荐：https://www.jiaokey.com</w:t>
      </w:r>
    </w:p>
    <w:p>
      <w:r>
        <w:t>程倩，刘俊娟主编；柴蓓，张书齐副主编；樊国华，夏冰，王海英等参编 其他作品：https://www.jiaokey.com/tag/程倩，刘俊娟主编；柴蓓，张书齐副主编；樊国华，夏冰，王海英等参编.html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