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三峡宜昌柑橘购销指南</w:t>
      </w:r>
    </w:p>
    <w:p>
      <w:r>
        <w:rPr>
          <w:rFonts w:ascii="宋体" w:hAnsi="宋体" w:eastAsia="宋体"/>
          <w:sz w:val="24"/>
        </w:rPr>
        <w:t>湖北省宜昌市农业局，湖北省宜昌市特产学会，宜昌锦绣旅游文化策划公司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三峡宜昌柑橘购销指南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湖北省宜昌市农业局，湖北省宜昌市特产学会，宜昌锦绣旅游文化策划公司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本书出售、求购地址：https://www.jiaokey.com/book/detail/13774270.html</w:t>
      </w:r>
    </w:p>
    <w:p>
      <w:r>
        <w:t>更多相关图书推荐：https://www.jiaokey.com</w:t>
      </w:r>
    </w:p>
    <w:p>
      <w:r>
        <w:t>湖北省宜昌市农业局，湖北省宜昌市特产学会，宜昌锦绣旅游文化策划公司 其他作品：https://www.jiaokey.com/tag/湖北省宜昌市农业局，湖北省宜昌市特产学会，宜昌锦绣旅游文化策划公司.html</w:t>
      </w:r>
    </w:p>
    <w:p>
      <w:r>
        <w:t>关键词搜索：https://www.jiaokey.com/tag/三峡宜昌柑橘购销指南.html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