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火花集</w:t>
      </w:r>
    </w:p>
    <w:p>
      <w:r>
        <w:rPr>
          <w:rFonts w:ascii="宋体" w:hAnsi="宋体" w:eastAsia="宋体"/>
          <w:sz w:val="24"/>
        </w:rPr>
        <w:t>曾凡雄顾问；吴传林，刘韵编辑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曾凡雄顾问；吴传林，刘韵编辑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宜昌电力职工企业文化/建设研究会枝江分会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本书出售、求购地址：https://www.jiaokey.com/book/detail/13774170.html</w:t>
      </w:r>
    </w:p>
    <w:p>
      <w:r>
        <w:t>更多相关图书推荐：https://www.jiaokey.com</w:t>
      </w:r>
    </w:p>
    <w:p>
      <w:r>
        <w:t>曾凡雄顾问；吴传林，刘韵编辑 其他作品：https://www.jiaokey.com/tag/曾凡雄顾问；吴传林，刘韵编辑.html</w:t>
      </w:r>
    </w:p>
    <w:p>
      <w:r>
        <w:t>宜昌电力职工企业文化/建设研究会枝江分会 出版图书：https://www.jiaokey.com/tag/宜昌电力职工企业文化/建设研究会枝江分会.html</w:t>
      </w:r>
    </w:p>
    <w:p>
      <w:r>
        <w:t>关键词搜索：https://www.jiaokey.com/tag/火花集.html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