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装载机结构原理与维修</w:t>
      </w:r>
    </w:p>
    <w:p>
      <w:r>
        <w:rPr>
          <w:rFonts w:ascii="宋体" w:hAnsi="宋体" w:eastAsia="宋体"/>
          <w:sz w:val="24"/>
        </w:rPr>
        <w:t>汪桂华，王永明，王岩松编著；王民主审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汪桂华，王永明，王岩松编著；王民主审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济南运达工程机械公司培训部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本书出售、求购地址：https://www.jiaokey.com/book/detail/13774104.html</w:t>
      </w:r>
    </w:p>
    <w:p>
      <w:r>
        <w:t>更多相关图书推荐：https://www.jiaokey.com</w:t>
      </w:r>
    </w:p>
    <w:p>
      <w:r>
        <w:t>汪桂华，王永明，王岩松编著；王民主审 其他作品：https://www.jiaokey.com/tag/汪桂华，王永明，王岩松编著；王民主审.html</w:t>
      </w:r>
    </w:p>
    <w:p>
      <w:r>
        <w:t>济南运达工程机械公司培训部 出版图书：https://www.jiaokey.com/tag/济南运达工程机械公司培训部.html</w:t>
      </w:r>
    </w:p>
    <w:p>
      <w:r>
        <w:t>关键词搜索：https://www.jiaokey.com/tag/装载机结构原理与维修.html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