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X6实例教程</w:t>
      </w:r>
    </w:p>
    <w:p>
      <w:r>
        <w:rPr>
          <w:rFonts w:ascii="宋体" w:hAnsi="宋体" w:eastAsia="宋体"/>
          <w:sz w:val="24"/>
        </w:rPr>
        <w:t>叶军主编；杨桂英，张倩，黄振中，张青副主编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叶军主编；杨桂英，张倩，黄振中，张青副主编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本书出售、求购地址：https://www.jiaokey.com/book/detail/13773926.html</w:t>
      </w:r>
    </w:p>
    <w:p>
      <w:r>
        <w:t>更多相关图书推荐：https://www.jiaokey.com</w:t>
      </w:r>
    </w:p>
    <w:p>
      <w:r>
        <w:t>叶军主编；杨桂英，张倩，黄振中，张青副主编 其他作品：https://www.jiaokey.com/tag/叶军主编；杨桂英，张倩，黄振中，张青副主编.html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