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文化信息动态  第5期</w:t>
      </w:r>
    </w:p>
    <w:p>
      <w:r>
        <w:rPr>
          <w:rFonts w:ascii="宋体" w:hAnsi="宋体" w:eastAsia="宋体"/>
          <w:sz w:val="24"/>
        </w:rPr>
        <w:t>杨宏海主编；尹昌龙执行副主编；倪伟本期责任编辑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文化信息动态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杨宏海主编；尹昌龙执行副主编；倪伟本期责任编辑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深圳市特区文化研究中心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本书出售、求购地址：https://www.jiaokey.com/book/detail/13773863.html</w:t>
      </w:r>
    </w:p>
    <w:p>
      <w:r>
        <w:t>更多相关图书推荐：https://www.jiaokey.com</w:t>
      </w:r>
    </w:p>
    <w:p>
      <w:r>
        <w:t>杨宏海主编；尹昌龙执行副主编；倪伟本期责任编辑 其他作品：https://www.jiaokey.com/tag/杨宏海主编；尹昌龙执行副主编；倪伟本期责任编辑.html</w:t>
      </w:r>
    </w:p>
    <w:p>
      <w:r>
        <w:t>深圳市特区文化研究中心 出版图书：https://www.jiaokey.com/tag/深圳市特区文化研究中心.html</w:t>
      </w:r>
    </w:p>
    <w:p>
      <w:r>
        <w:t>关键词搜索：https://www.jiaokey.com/tag/文化信息动态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