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干燥综合征中医特色疗法</w:t>
      </w:r>
    </w:p>
    <w:p>
      <w:r>
        <w:rPr>
          <w:rFonts w:ascii="宋体" w:hAnsi="宋体" w:eastAsia="宋体"/>
          <w:sz w:val="24"/>
        </w:rPr>
        <w:t>徐蕾，吴素玲主编；陆馨，李缨，谢英彪副主编；谢英彪丛书主编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干燥综合征中医特色疗法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徐蕾，吴素玲主编；陆馨，李缨，谢英彪副主编；谢英彪丛书主编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本书出售、求购地址：https://www.jiaokey.com/book/detail/13773500.html</w:t>
      </w:r>
    </w:p>
    <w:p>
      <w:r>
        <w:t>更多相关图书推荐：https://www.jiaokey.com</w:t>
      </w:r>
    </w:p>
    <w:p>
      <w:r>
        <w:t>徐蕾，吴素玲主编；陆馨，李缨，谢英彪副主编；谢英彪丛书主编 其他作品：https://www.jiaokey.com/tag/徐蕾，吴素玲主编；陆馨，李缨，谢英彪副主编；谢英彪丛书主编.html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关键词搜索：https://www.jiaokey.com/tag/干燥综合征中医特色疗法.html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