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神经心理认知量表操作指南</w:t>
      </w:r>
    </w:p>
    <w:p>
      <w:r>
        <w:rPr>
          <w:rFonts w:ascii="宋体" w:hAnsi="宋体" w:eastAsia="宋体"/>
          <w:sz w:val="24"/>
        </w:rPr>
        <w:t>彭丹涛，张占军主编；周继来，陈中鸣副主编；陈中鸣，李馨，张占军等编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神经心理认知量表操作指南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彭丹涛，张占军主编；周继来，陈中鸣副主编；陈中鸣，李馨，张占军等编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本书出售、求购地址：https://www.jiaokey.com/book/detail/13773129.html</w:t>
      </w:r>
    </w:p>
    <w:p>
      <w:r>
        <w:t>更多相关图书推荐：https://www.jiaokey.com</w:t>
      </w:r>
    </w:p>
    <w:p>
      <w:r>
        <w:t>彭丹涛，张占军主编；周继来，陈中鸣副主编；陈中鸣，李馨，张占军等编 其他作品：https://www.jiaokey.com/tag/彭丹涛，张占军主编；周继来，陈中鸣副主编；陈中鸣，李馨，张占军等编.html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关键词搜索：https://www.jiaokey.com/tag/神经心理认知量表操作指南.html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