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建筑技能合同能源管理实施导则</w:t>
      </w:r>
    </w:p>
    <w:p>
      <w:r>
        <w:rPr>
          <w:rFonts w:ascii="宋体" w:hAnsi="宋体" w:eastAsia="宋体"/>
          <w:sz w:val="24"/>
        </w:rPr>
        <w:t>住房与建设部科技发展促进中心，中国建筑节能协会建筑节能服务专业委员会主编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建筑技能合同能源管理实施导则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住房与建设部科技发展促进中心，中国建筑节能协会建筑节能服务专业委员会主编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本书出售、求购地址：https://www.jiaokey.com/book/detail/13772278.html</w:t>
      </w:r>
    </w:p>
    <w:p>
      <w:r>
        <w:t>更多相关图书推荐：https://www.jiaokey.com</w:t>
      </w:r>
    </w:p>
    <w:p>
      <w:r>
        <w:t>住房与建设部科技发展促进中心，中国建筑节能协会建筑节能服务专业委员会主编 其他作品：https://www.jiaokey.com/tag/住房与建设部科技发展促进中心，中国建筑节能协会建筑节能服务专业委员会主编.html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关键词搜索：https://www.jiaokey.com/tag/建筑技能合同能源管理实施导则.html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