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新编形势与政策</w:t>
      </w:r>
    </w:p>
    <w:p>
      <w:r>
        <w:rPr>
          <w:rFonts w:ascii="宋体" w:hAnsi="宋体" w:eastAsia="宋体"/>
          <w:sz w:val="24"/>
        </w:rPr>
        <w:t>阎光亮主编；张军厚，邢邑开，欧阳登科，郭亚萍副主编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阎光亮主编；张军厚，邢邑开，欧阳登科，郭亚萍副主编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本书出售、求购地址：https://www.jiaokey.com/book/detail/13771720.html</w:t>
      </w:r>
    </w:p>
    <w:p>
      <w:r>
        <w:t>更多相关图书推荐：https://www.jiaokey.com</w:t>
      </w:r>
    </w:p>
    <w:p>
      <w:r>
        <w:t>阎光亮主编；张军厚，邢邑开，欧阳登科，郭亚萍副主编 其他作品：https://www.jiaokey.com/tag/阎光亮主编；张军厚，邢邑开，欧阳登科，郭亚萍副主编.html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