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客家文化传承与发展协同创新中心实施方案（试行）</w:t>
      </w:r>
    </w:p>
    <w:p>
      <w:r>
        <w:rPr>
          <w:rFonts w:ascii="宋体" w:hAnsi="宋体" w:eastAsia="宋体"/>
          <w:sz w:val="24"/>
        </w:rPr>
        <w:t>龙岩学院编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客家文化传承与发展协同创新中心实施方案（试行）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本书出售、求购地址：https://www.jiaokey.com/book/detail/13771569.html</w:t>
      </w:r>
    </w:p>
    <w:p>
      <w:r>
        <w:t>更多相关图书推荐：https://www.jiaokey.com</w:t>
      </w:r>
    </w:p>
    <w:p>
      <w:r>
        <w:t>龙岩学院编 其他作品：https://www.jiaokey.com/tag/龙岩学院编.html</w:t>
      </w:r>
    </w:p>
    <w:p>
      <w:r>
        <w:t>龙岩学院 出版图书：https://www.jiaokey.com/tag/龙岩学院.html</w:t>
      </w:r>
    </w:p>
    <w:p>
      <w:r>
        <w:t>关键词搜索：https://www.jiaokey.com/tag/客家文化传承与发展协同创新中心实施方案（试行）.html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