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客家文化研究通讯u3000第2期</w:t>
      </w:r>
    </w:p>
    <w:p>
      <w:r>
        <w:rPr>
          <w:rFonts w:ascii="宋体" w:hAnsi="宋体" w:eastAsia="宋体"/>
          <w:sz w:val="24"/>
        </w:rPr>
        <w:t>赖泽涵主编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客家文化研究通讯u3000第2期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赖泽涵主编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国立中央大学客家研究中心筹备处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本书出售、求购地址：https://www.jiaokey.com/book/detail/13771514.html</w:t>
      </w:r>
    </w:p>
    <w:p>
      <w:r>
        <w:t>更多相关图书推荐：https://www.jiaokey.com</w:t>
      </w:r>
    </w:p>
    <w:p>
      <w:r>
        <w:t>赖泽涵主编 其他作品：https://www.jiaokey.com/tag/赖泽涵主编.html</w:t>
      </w:r>
    </w:p>
    <w:p>
      <w:r>
        <w:t>国立中央大学客家研究中心筹备处 出版图书：https://www.jiaokey.com/tag/国立中央大学客家研究中心筹备处.html</w:t>
      </w:r>
    </w:p>
    <w:p>
      <w:r>
        <w:t>关键词搜索：https://www.jiaokey.com/tag/客家文化研究通讯u3000第2期.html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