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邱锦才风雨人生</w:t>
      </w:r>
    </w:p>
    <w:p>
      <w:r>
        <w:rPr>
          <w:rFonts w:ascii="宋体" w:hAnsi="宋体" w:eastAsia="宋体"/>
          <w:sz w:val="24"/>
        </w:rPr>
        <w:t>符维健编著；谢毕真顾问；廖国伟策划；汤炯铃编审；郑学秋副编审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邱锦才风雨人生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符维健编著；谢毕真顾问；廖国伟策划；汤炯铃编审；郑学秋副编审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本书出售、求购地址：https://www.jiaokey.com/book/detail/13771477.html</w:t>
      </w:r>
    </w:p>
    <w:p>
      <w:r>
        <w:t>更多相关图书推荐：https://www.jiaokey.com</w:t>
      </w:r>
    </w:p>
    <w:p>
      <w:r>
        <w:t>符维健编著；谢毕真顾问；廖国伟策划；汤炯铃编审；郑学秋副编审 其他作品：https://www.jiaokey.com/tag/符维健编著；谢毕真顾问；廖国伟策划；汤炯铃编审；郑学秋副编审.html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关键词搜索：https://www.jiaokey.com/tag/邱锦才风雨人生.html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