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临床常见疾病及基本药物应用指南</w:t>
      </w:r>
    </w:p>
    <w:p>
      <w:r>
        <w:rPr>
          <w:rFonts w:ascii="宋体" w:hAnsi="宋体" w:eastAsia="宋体"/>
          <w:sz w:val="24"/>
        </w:rPr>
        <w:t>郑文奎，李晓芳，王敬稳主编；杨伟红，王佳良，雷鸣等副主编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临床常见疾病及基本药物应用指南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郑文奎，李晓芳，王敬稳主编；杨伟红，王佳良，雷鸣等副主编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本书出售、求购地址：https://www.jiaokey.com/book/detail/13771454.html</w:t>
      </w:r>
    </w:p>
    <w:p>
      <w:r>
        <w:t>更多相关图书推荐：https://www.jiaokey.com</w:t>
      </w:r>
    </w:p>
    <w:p>
      <w:r>
        <w:t>郑文奎，李晓芳，王敬稳主编；杨伟红，王佳良，雷鸣等副主编 其他作品：https://www.jiaokey.com/tag/郑文奎，李晓芳，王敬稳主编；杨伟红，王佳良，雷鸣等副主编.html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关键词搜索：https://www.jiaokey.com/tag/临床常见疾病及基本药物应用指南.html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