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</w:t>
      </w:r>
    </w:p>
    <w:p>
      <w:r>
        <w:rPr>
          <w:rFonts w:ascii="宋体" w:hAnsi="宋体" w:eastAsia="宋体"/>
          <w:sz w:val="24"/>
        </w:rPr>
        <w:t>吴波，郭川军主编；李燕，谢永红，徐洪国副主编；齐景嘉主审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吴波，郭川军主编；李燕，谢永红，徐洪国副主编；齐景嘉主审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本书出售、求购地址：https://www.jiaokey.com/book/detail/13770110.html</w:t>
      </w:r>
    </w:p>
    <w:p>
      <w:r>
        <w:t>更多相关图书推荐：https://www.jiaokey.com</w:t>
      </w:r>
    </w:p>
    <w:p>
      <w:r>
        <w:t>吴波，郭川军主编；李燕，谢永红，徐洪国副主编；齐景嘉主审 其他作品：https://www.jiaokey.com/tag/吴波，郭川军主编；李燕，谢永红，徐洪国副主编；齐景嘉主审.html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