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</w:t>
      </w:r>
    </w:p>
    <w:p>
      <w:r>
        <w:rPr>
          <w:rFonts w:ascii="宋体" w:hAnsi="宋体" w:eastAsia="宋体"/>
          <w:sz w:val="24"/>
        </w:rPr>
        <w:t>（日）岸上善彦，永绳俊裕著；北京全华科友文化发展有限公司译；马祥原，王会主审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（日）岸上善彦，永绳俊裕著；北京全华科友文化发展有限公司译；马祥原，王会主审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本书出售、求购地址：https://www.jiaokey.com/book/detail/13769887.html</w:t>
      </w:r>
    </w:p>
    <w:p>
      <w:r>
        <w:t>更多相关图书推荐：https://www.jiaokey.com</w:t>
      </w:r>
    </w:p>
    <w:p>
      <w:r>
        <w:t>（日）岸上善彦，永绳俊裕著；北京全华科友文化发展有限公司译；马祥原，王会主审 其他作品：https://www.jiaokey.com/tag/（日）岸上善彦，永绳俊裕著；北京全华科友文化发展有限公司译；马祥原，王会主审.html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