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工程建设定额原理与实务</w:t>
      </w:r>
    </w:p>
    <w:p>
      <w:r>
        <w:rPr>
          <w:rFonts w:ascii="宋体" w:hAnsi="宋体" w:eastAsia="宋体"/>
          <w:sz w:val="24"/>
        </w:rPr>
        <w:t>万小华，李延超，伍娇娇主编；付云霞，彭培勇，周怡安副主编；李云主审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工程建设定额原理与实务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万小华，李延超，伍娇娇主编；付云霞，彭培勇，周怡安副主编；李云主审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本书出售、求购地址：https://www.jiaokey.com/book/detail/13769865.html</w:t>
      </w:r>
    </w:p>
    <w:p>
      <w:r>
        <w:t>更多相关图书推荐：https://www.jiaokey.com</w:t>
      </w:r>
    </w:p>
    <w:p>
      <w:r>
        <w:t>万小华，李延超，伍娇娇主编；付云霞，彭培勇，周怡安副主编；李云主审 其他作品：https://www.jiaokey.com/tag/万小华，李延超，伍娇娇主编；付云霞，彭培勇，周怡安副主编；李云主审.html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关键词搜索：https://www.jiaokey.com/tag/工程建设定额原理与实务.html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