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</w:t>
      </w:r>
    </w:p>
    <w:p>
      <w:r>
        <w:rPr>
          <w:rFonts w:ascii="宋体" w:hAnsi="宋体" w:eastAsia="宋体"/>
          <w:sz w:val="24"/>
        </w:rPr>
        <w:t>徐勇刚，叶树良主编；任建雷，金禹彤，卢超副主编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徐勇刚，叶树良主编；任建雷，金禹彤，卢超副主编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杂粮-食物养生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本书出售、求购地址：https://www.jiaokey.com/book/detail/13769842.html</w:t>
      </w:r>
    </w:p>
    <w:p>
      <w:r>
        <w:t>更多相关图书推荐：https://www.jiaokey.com</w:t>
      </w:r>
    </w:p>
    <w:p>
      <w:r>
        <w:t>徐勇刚，叶树良主编；任建雷，金禹彤，卢超副主编 其他作品：https://www.jiaokey.com/tag/徐勇刚，叶树良主编；任建雷，金禹彤，卢超副主编.html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关键词搜索：https://www.jiaokey.com/tag/杂粮-食物养生.html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