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儿童文学中的人物修辞</w:t>
      </w:r>
    </w:p>
    <w:p>
      <w:r>
        <w:rPr>
          <w:rFonts w:ascii="宋体" w:hAnsi="宋体" w:eastAsia="宋体"/>
          <w:sz w:val="24"/>
        </w:rPr>
        <w:t>（瑞典）尼古拉耶娃原著；刘洊波，杨春丽翻译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儿童文学中的人物修辞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（瑞典）尼古拉耶娃原著；刘洊波，杨春丽翻译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本书出售、求购地址：https://www.jiaokey.com/book/detail/13769620.html</w:t>
      </w:r>
    </w:p>
    <w:p>
      <w:r>
        <w:t>更多相关图书推荐：https://www.jiaokey.com</w:t>
      </w:r>
    </w:p>
    <w:p>
      <w:r>
        <w:t>（瑞典）尼古拉耶娃原著；刘洊波，杨春丽翻译 其他作品：https://www.jiaokey.com/tag/（瑞典）尼古拉耶娃原著；刘洊波，杨春丽翻译.html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关键词搜索：https://www.jiaokey.com/tag/儿童文学中的人物修辞.html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