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钢筋混凝土板</w:t>
      </w:r>
    </w:p>
    <w:p>
      <w:r>
        <w:rPr>
          <w:rFonts w:ascii="宋体" w:hAnsi="宋体" w:eastAsia="宋体"/>
          <w:sz w:val="24"/>
        </w:rPr>
        <w:t>R·派克，M·L·根勃尔著；黄国桢，成源华译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R·派克，M·L·根勃尔著；黄国桢，成源华译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本书出售、求购地址：https://www.jiaokey.com/book/detail/13769422.html</w:t>
      </w:r>
    </w:p>
    <w:p>
      <w:r>
        <w:t>更多相关图书推荐：https://www.jiaokey.com</w:t>
      </w:r>
    </w:p>
    <w:p>
      <w:r>
        <w:t>R·派克，M·L·根勃尔著；黄国桢，成源华译 其他作品：https://www.jiaokey.com/tag/R·派克，M·L·根勃尔著；黄国桢，成源华译.html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关键词搜索：https://www.jiaokey.com/tag/钢筋混凝土板.html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