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河北省发展低碳经济的战略选择=THE TARGETS CHOICE OF DEVELOPMENT LOW CARBON ECONOMY IN HEBEI</w:t>
      </w:r>
    </w:p>
    <w:p>
      <w:r>
        <w:rPr>
          <w:rFonts w:ascii="宋体" w:hAnsi="宋体" w:eastAsia="宋体"/>
          <w:sz w:val="24"/>
        </w:rPr>
        <w:t>郝东恒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河北省发展低碳经济的战略选择=THE TARGETS CHOICE OF DEVELOPMENT LOW CARBON ECONOMY IN HEBEI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郝东恒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本书出售、求购地址：https://www.jiaokey.com/book/detail/13768466.html</w:t>
      </w:r>
    </w:p>
    <w:p>
      <w:r>
        <w:t>更多相关图书推荐：https://www.jiaokey.com</w:t>
      </w:r>
    </w:p>
    <w:p>
      <w:r>
        <w:t>郝东恒 其他作品：https://www.jiaokey.com/tag/郝东恒.html</w:t>
      </w:r>
    </w:p>
    <w:p>
      <w:r>
        <w:t>关键词搜索：https://www.jiaokey.com/tag/河北省发展低碳经济的战略选择=THE TARGETS CHOICE OF DEVELOPMENT LOW CARBON ECONOMY IN HEBEI.html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