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配送业务处理</w:t>
      </w:r>
    </w:p>
    <w:p>
      <w:r>
        <w:rPr>
          <w:rFonts w:ascii="宋体" w:hAnsi="宋体" w:eastAsia="宋体"/>
          <w:sz w:val="24"/>
        </w:rPr>
        <w:t>朱海鹏主编；郑克俊，杨晓红副主编；黄惠宁，郑克磊，胡亟，林海，容奕辉编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配送业务处理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朱海鹏主编；郑克俊，杨晓红副主编；黄惠宁，郑克磊，胡亟，林海，容奕辉编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本书出售、求购地址：https://www.jiaokey.com/book/detail/13768323.html</w:t>
      </w:r>
    </w:p>
    <w:p>
      <w:r>
        <w:t>更多相关图书推荐：https://www.jiaokey.com</w:t>
      </w:r>
    </w:p>
    <w:p>
      <w:r>
        <w:t>朱海鹏主编；郑克俊，杨晓红副主编；黄惠宁，郑克磊，胡亟，林海，容奕辉编 其他作品：https://www.jiaokey.com/tag/朱海鹏主编；郑克俊，杨晓红副主编；黄惠宁，郑克磊，胡亟，林海，容奕辉编.html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关键词搜索：https://www.jiaokey.com/tag/配送业务处理.html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