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</w:t>
      </w:r>
    </w:p>
    <w:p>
      <w:r>
        <w:rPr>
          <w:rFonts w:ascii="宋体" w:hAnsi="宋体" w:eastAsia="宋体"/>
          <w:sz w:val="24"/>
        </w:rPr>
        <w:t>李建梁主编；颜志敏副主编；邱仁宗，曾永平，陈绍峰参编；林春建主审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李建梁主编；颜志敏副主编；邱仁宗，曾永平，陈绍峰参编；林春建主审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本书出售、求购地址：https://www.jiaokey.com/book/detail/13768251.html</w:t>
      </w:r>
    </w:p>
    <w:p>
      <w:r>
        <w:t>更多相关图书推荐：https://www.jiaokey.com</w:t>
      </w:r>
    </w:p>
    <w:p>
      <w:r>
        <w:t>李建梁主编；颜志敏副主编；邱仁宗，曾永平，陈绍峰参编；林春建主审 其他作品：https://www.jiaokey.com/tag/李建梁主编；颜志敏副主编；邱仁宗，曾永平，陈绍峰参编；林春建主审.html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关键词搜索：https://www.jiaokey.com/tag/建筑工程资料管理.html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