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怎样识别呼吸系统疾病</w:t>
      </w:r>
    </w:p>
    <w:p>
      <w:r>
        <w:rPr>
          <w:rFonts w:ascii="宋体" w:hAnsi="宋体" w:eastAsia="宋体"/>
          <w:sz w:val="24"/>
        </w:rPr>
        <w:t>张伟，张波，高占成主编；温桂兰，许飞，樊再雯副主编；高占成总主编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怎样识别呼吸系统疾病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张伟，张波，高占成主编；温桂兰，许飞，樊再雯副主编；高占成总主编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本书出售、求购地址：https://www.jiaokey.com/book/detail/13767574.html</w:t>
      </w:r>
    </w:p>
    <w:p>
      <w:r>
        <w:t>更多相关图书推荐：https://www.jiaokey.com</w:t>
      </w:r>
    </w:p>
    <w:p>
      <w:r>
        <w:t>张伟，张波，高占成主编；温桂兰，许飞，樊再雯副主编；高占成总主编 其他作品：https://www.jiaokey.com/tag/张伟，张波，高占成主编；温桂兰，许飞，樊再雯副主编；高占成总主编.html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关键词搜索：https://www.jiaokey.com/tag/怎样识别呼吸系统疾病.html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