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第2辑  1925  下</w:t>
      </w:r>
    </w:p>
    <w:p>
      <w:r>
        <w:rPr>
          <w:rFonts w:ascii="宋体" w:hAnsi="宋体" w:eastAsia="宋体"/>
          <w:sz w:val="24"/>
        </w:rPr>
        <w:t>包伟民主编；傅俊本辑主编；浙江大学地方历史文书编纂与研究中心，浙江省龙泉市档案局编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第2辑  1925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包伟民主编；傅俊本辑主编；浙江大学地方历史文书编纂与研究中心，浙江省龙泉市档案局编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本书出售、求购地址：https://www.jiaokey.com/book/detail/13767257.html</w:t>
      </w:r>
    </w:p>
    <w:p>
      <w:r>
        <w:t>更多相关图书推荐：https://www.jiaokey.com</w:t>
      </w:r>
    </w:p>
    <w:p>
      <w:r>
        <w:t>包伟民主编；傅俊本辑主编；浙江大学地方历史文书编纂与研究中心，浙江省龙泉市档案局编 其他作品：https://www.jiaokey.com/tag/包伟民主编；傅俊本辑主编；浙江大学地方历史文书编纂与研究中心，浙江省龙泉市档案局编.html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第2辑  1925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