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书名：少数民族参政权研究  以1949年至1954年参加全国政协与全国人大为例</w:t>
      </w:r>
    </w:p>
    <w:p>
      <w:r>
        <w:t>作者:柳杨著</w:t>
      </w:r>
    </w:p>
    <w:p>
      <w:r>
        <w:t>出版社:成都：西南交通大学出版社</w:t>
      </w:r>
    </w:p>
    <w:p>
      <w:r>
        <w:t>出版日期：2013.07</w:t>
      </w:r>
    </w:p>
    <w:p>
      <w:r>
        <w:t>总页数：151</w:t>
      </w:r>
    </w:p>
    <w:p>
      <w:r>
        <w:t>更多请访问教客网:www.jiaokey.com</w:t>
      </w:r>
    </w:p>
    <w:p>
      <w:r>
        <w:t>少数民族参政权研究  以1949年至1954年参加全国政协与全国人大为例评论地址：https://www.jiaokey.com/book/detail/13766747.html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