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意识的转化</w:t>
      </w:r>
    </w:p>
    <w:p>
      <w:r>
        <w:rPr>
          <w:rFonts w:ascii="宋体" w:hAnsi="宋体" w:eastAsia="宋体"/>
          <w:sz w:val="24"/>
        </w:rPr>
        <w:t>（美）肯恩·威尔伯，（美）杰克·安格勒，（美）丹尼尔·布朗著；李孟浩，董建中译；李孟潮校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（美）肯恩·威尔伯，（美）杰克·安格勒，（美）丹尼尔·布朗著；李孟浩，董建中译；李孟潮校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本书出售、求购地址：https://www.jiaokey.com/book/detail/13766648.html</w:t>
      </w:r>
    </w:p>
    <w:p>
      <w:r>
        <w:t>更多相关图书推荐：https://www.jiaokey.com</w:t>
      </w:r>
    </w:p>
    <w:p>
      <w:r>
        <w:t>（美）肯恩·威尔伯，（美）杰克·安格勒，（美）丹尼尔·布朗著；李孟浩，董建中译；李孟潮校 其他作品：https://www.jiaokey.com/tag/（美）肯恩·威尔伯，（美）杰克·安格勒，（美）丹尼尔·布朗著；李孟浩，董建中译；李孟潮校.html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关键词搜索：https://www.jiaokey.com/tag/意识的转化.html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