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文化研究：理论与实践</w:t>
      </w:r>
    </w:p>
    <w:p>
      <w:r>
        <w:rPr>
          <w:rFonts w:ascii="宋体" w:hAnsi="宋体" w:eastAsia="宋体"/>
          <w:sz w:val="24"/>
        </w:rPr>
        <w:t>CHRIS BARKER作；罗世宏译；杨荣川发行；王翠华总编辑；陈念祖主编；李敏华，雅典编辑排版工作室责任编辑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BARKER作；罗世宏译；杨荣川发行；王翠华总编辑；陈念祖主编；李敏华，雅典编辑排版工作室责任编辑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本书出售、求购地址：https://www.jiaokey.com/book/detail/13765388.html</w:t>
      </w:r>
    </w:p>
    <w:p>
      <w:r>
        <w:t>更多相关图书推荐：https://www.jiaokey.com</w:t>
      </w:r>
    </w:p>
    <w:p>
      <w:r>
        <w:t>CHRIS BARKER作；罗世宏译；杨荣川发行；王翠华总编辑；陈念祖主编；李敏华，雅典编辑排版工作室责任编辑 其他作品：https://www.jiaokey.com/tag/CHRIS BARKER作；罗世宏译；杨荣川发行；王翠华总编辑；陈念祖主编；李敏华，雅典编辑排版工作室责任编辑.html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关键词搜索：https://www.jiaokey.com/tag/文化研究：理论与实践.html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