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全国医学高职高专护理专业“十二五”规划教材  生物化学</w:t>
      </w:r>
    </w:p>
    <w:p>
      <w:r>
        <w:rPr>
          <w:rFonts w:ascii="宋体" w:hAnsi="宋体" w:eastAsia="宋体"/>
          <w:sz w:val="24"/>
        </w:rPr>
        <w:t>蔡太生，康爱英主编；梁金环，于海英，张明群副主编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全国医学高职高专护理专业“十二五”规划教材  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蔡太生，康爱英主编；梁金环，于海英，张明群副主编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本书出售、求购地址：https://www.jiaokey.com/book/detail/13765225.html</w:t>
      </w:r>
    </w:p>
    <w:p>
      <w:r>
        <w:t>更多相关图书推荐：https://www.jiaokey.com</w:t>
      </w:r>
    </w:p>
    <w:p>
      <w:r>
        <w:t>蔡太生，康爱英主编；梁金环，于海英，张明群副主编 其他作品：https://www.jiaokey.com/tag/蔡太生，康爱英主编；梁金环，于海英，张明群副主编.html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关键词搜索：https://www.jiaokey.com/tag/全国医学高职高专护理专业“十二五”规划教材  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