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现代临床肿瘤病理诊断学</w:t>
      </w:r>
    </w:p>
    <w:p>
      <w:r>
        <w:rPr>
          <w:rFonts w:ascii="宋体" w:hAnsi="宋体" w:eastAsia="宋体"/>
          <w:sz w:val="24"/>
        </w:rPr>
        <w:t>夏环玲，刘中田，田芳等主编；姜青梅，成善泉，张永平等副主编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现代临床肿瘤病理诊断学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夏环玲，刘中田，田芳等主编；姜青梅，成善泉，张永平等副主编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本书出售、求购地址：https://www.jiaokey.com/book/detail/13765088.html</w:t>
      </w:r>
    </w:p>
    <w:p>
      <w:r>
        <w:t>更多相关图书推荐：https://www.jiaokey.com</w:t>
      </w:r>
    </w:p>
    <w:p>
      <w:r>
        <w:t>夏环玲，刘中田，田芳等主编；姜青梅，成善泉，张永平等副主编 其他作品：https://www.jiaokey.com/tag/夏环玲，刘中田，田芳等主编；姜青梅，成善泉，张永平等副主编.html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关键词搜索：https://www.jiaokey.com/tag/现代临床肿瘤病理诊断学.html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