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书名：生态、生产、生活空间发展战略规划环境影响评价  以长沙大河西先导区为例</w:t>
      </w:r>
    </w:p>
    <w:p>
      <w:r>
        <w:t>作者：袁兴中，李晓东著</w:t>
      </w:r>
    </w:p>
    <w:p>
      <w:r>
        <w:t>出版社：长沙：湖南大学出版社</w:t>
      </w:r>
    </w:p>
    <w:p>
      <w:r>
        <w:t>出版日期：2014.12</w:t>
      </w:r>
    </w:p>
    <w:p>
      <w:r>
        <w:t>总页数：235</w:t>
      </w:r>
    </w:p>
    <w:p>
      <w:r>
        <w:t>更多请访问教客网: www.jiaokey.com</w:t>
      </w:r>
    </w:p>
    <w:p>
      <w:r>
        <w:t>生态、生产、生活空间发展战略规划环境影响评价  以长沙大河西先导区为例 评论地址：https://www.jiaokey.com/book/detail/13764927.html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