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宏观经济管理简明教程</w:t>
      </w:r>
    </w:p>
    <w:p>
      <w:r>
        <w:rPr>
          <w:rFonts w:ascii="宋体" w:hAnsi="宋体" w:eastAsia="宋体"/>
          <w:sz w:val="24"/>
        </w:rPr>
        <w:t>游国经，钟耿瑞主审；张存辉，马德安主编；马德安，王健，苏建梅，李欣，植沛裕编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游国经，钟耿瑞主审；张存辉，马德安主编；马德安，王健，苏建梅，李欣，植沛裕编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本书出售、求购地址：https://www.jiaokey.com/book/detail/13764229.html</w:t>
      </w:r>
    </w:p>
    <w:p>
      <w:r>
        <w:t>更多相关图书推荐：https://www.jiaokey.com</w:t>
      </w:r>
    </w:p>
    <w:p>
      <w:r>
        <w:t>游国经，钟耿瑞主审；张存辉，马德安主编；马德安，王健，苏建梅，李欣，植沛裕编 其他作品：https://www.jiaokey.com/tag/游国经，钟耿瑞主审；张存辉，马德安主编；马德安，王健，苏建梅，李欣，植沛裕编.html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关键词搜索：https://www.jiaokey.com/tag/宏观经济管理简明教程.html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