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大庆精神创新与发展研究</w:t>
      </w:r>
    </w:p>
    <w:p>
      <w:r>
        <w:rPr>
          <w:rFonts w:ascii="宋体" w:hAnsi="宋体" w:eastAsia="宋体"/>
          <w:sz w:val="24"/>
        </w:rPr>
        <w:t>刘金友，卫宇坤，王华主编；赵天石，赵金业，邵殿国副主编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刘金友，卫宇坤，王华主编；赵天石，赵金业，邵殿国副主编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本书出售、求购地址：https://www.jiaokey.com/book/detail/13763271.html</w:t>
      </w:r>
    </w:p>
    <w:p>
      <w:r>
        <w:t>更多相关图书推荐：https://www.jiaokey.com</w:t>
      </w:r>
    </w:p>
    <w:p>
      <w:r>
        <w:t>刘金友，卫宇坤，王华主编；赵天石，赵金业，邵殿国副主编 其他作品：https://www.jiaokey.com/tag/刘金友，卫宇坤，王华主编；赵天石，赵金业，邵殿国副主编.html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关键词搜索：https://www.jiaokey.com/tag/大庆精神创新与发展研究.html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