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文化创意产业实务全书</w:t>
      </w:r>
    </w:p>
    <w:p>
      <w:r>
        <w:rPr>
          <w:rFonts w:ascii="宋体" w:hAnsi="宋体" w:eastAsia="宋体"/>
          <w:sz w:val="24"/>
        </w:rPr>
        <w:t>财团法人国家文化艺术基金会策划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文化创意产业实务全书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财团法人国家文化艺术基金会策划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商周出版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本书出售、求购地址：https://www.jiaokey.com/book/detail/13762076.html</w:t>
      </w:r>
    </w:p>
    <w:p>
      <w:r>
        <w:t>更多相关图书推荐：https://www.jiaokey.com</w:t>
      </w:r>
    </w:p>
    <w:p>
      <w:r>
        <w:t>财团法人国家文化艺术基金会策划 其他作品：https://www.jiaokey.com/tag/财团法人国家文化艺术基金会策划.html</w:t>
      </w:r>
    </w:p>
    <w:p>
      <w:r>
        <w:t>商周出版 出版图书：https://www.jiaokey.com/tag/商周出版.html</w:t>
      </w:r>
    </w:p>
    <w:p>
      <w:r>
        <w:t>关键词搜索：https://www.jiaokey.com/tag/文化创意产业实务全书.html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