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  下</w:t>
      </w:r>
    </w:p>
    <w:p>
      <w:r>
        <w:rPr>
          <w:rFonts w:ascii="宋体" w:hAnsi="宋体" w:eastAsia="宋体"/>
          <w:sz w:val="24"/>
        </w:rPr>
        <w:t>Jacob.Millman原著；陈盛有，庄政义，张伯钦合译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Jacob.Millman原著；陈盛有，庄政义，张伯钦合译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本书出售、求购地址：https://www.jiaokey.com/book/detail/13761827.html</w:t>
      </w:r>
    </w:p>
    <w:p>
      <w:r>
        <w:t>更多相关图书推荐：https://www.jiaokey.com</w:t>
      </w:r>
    </w:p>
    <w:p>
      <w:r>
        <w:t>Jacob.Millman原著；陈盛有，庄政义，张伯钦合译 其他作品：https://www.jiaokey.com/tag/Jacob.Millman原著；陈盛有，庄政义，张伯钦合译.html</w:t>
      </w:r>
    </w:p>
    <w:p>
      <w:r>
        <w:t>大中国图书公司 出版图书：https://www.jiaokey.com/tag/大中国图书公司.html</w:t>
      </w:r>
    </w:p>
    <w:p>
      <w:r>
        <w:t>关键词搜索：https://www.jiaokey.com/tag/微电子学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