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  来自非洲的挑战</w:t>
      </w:r>
    </w:p>
    <w:p>
      <w:r>
        <w:rPr>
          <w:rFonts w:ascii="宋体" w:hAnsi="宋体" w:eastAsia="宋体"/>
          <w:sz w:val="24"/>
        </w:rPr>
        <w:t>（美）凯尔文·C.邓恩（KevinC.Dunn），（加）蒂莫西·M.肖（TimothyM.Shaw）主编；李开盛译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  来自非洲的挑战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（美）凯尔文·C.邓恩（KevinC.Dunn），（加）蒂莫西·M.肖（TimothyM.Shaw）主编；李开盛译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本书出售、求购地址：https://www.jiaokey.com/book/detail/13761727.html</w:t>
      </w:r>
    </w:p>
    <w:p>
      <w:r>
        <w:t>更多相关图书推荐：https://www.jiaokey.com</w:t>
      </w:r>
    </w:p>
    <w:p>
      <w:r>
        <w:t>（美）凯尔文·C.邓恩（KevinC.Dunn），（加）蒂莫西·M.肖（TimothyM.Shaw）主编；李开盛译 其他作品：https://www.jiaokey.com/tag/（美）凯尔文·C.邓恩（KevinC.Dunn），（加）蒂莫西·M.肖（TimothyM.Shaw）主编；李开盛译.html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关键词搜索：https://www.jiaokey.com/tag/国际关系理论  来自非洲的挑战.html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