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中基层法院法官任用机制研究=The research on the appointment mechanism of judges at intermediate and basic courts</w:t>
      </w:r>
    </w:p>
    <w:p>
      <w:r>
        <w:rPr>
          <w:rFonts w:ascii="宋体" w:hAnsi="宋体" w:eastAsia="宋体"/>
          <w:sz w:val="24"/>
        </w:rPr>
        <w:t>左卫民，金亮，黄翀，王禄生，张洪松著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中基层法院法官任用机制研究=The research on the appointment mechanism of judges at intermediate and basic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左卫民，金亮，黄翀，王禄生，张洪松著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本书出售、求购地址：https://www.jiaokey.com/book/detail/13761527.html</w:t>
      </w:r>
    </w:p>
    <w:p>
      <w:r>
        <w:t>更多相关图书推荐：https://www.jiaokey.com</w:t>
      </w:r>
    </w:p>
    <w:p>
      <w:r>
        <w:t>左卫民，金亮，黄翀，王禄生，张洪松著 其他作品：https://www.jiaokey.com/tag/左卫民，金亮，黄翀，王禄生，张洪松著.html</w:t>
      </w:r>
    </w:p>
    <w:p>
      <w:r>
        <w:t>关键词搜索：https://www.jiaokey.com/tag/中基层法院法官任用机制研究=The research on the appointment mechanism of judges at intermediate and basic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