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刘正材书法篆刻集</w:t>
      </w:r>
    </w:p>
    <w:p>
      <w:r>
        <w:rPr>
          <w:rFonts w:ascii="宋体" w:hAnsi="宋体" w:eastAsia="宋体"/>
          <w:sz w:val="24"/>
        </w:rPr>
        <w:t>吕燕梅主编；顾君毅，许忠良，保成成副主编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刘正材书法篆刻集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吕燕梅主编；顾君毅，许忠良，保成成副主编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本书出售、求购地址：https://www.jiaokey.com/book/detail/13760448.html</w:t>
      </w:r>
    </w:p>
    <w:p>
      <w:r>
        <w:t>更多相关图书推荐：https://www.jiaokey.com</w:t>
      </w:r>
    </w:p>
    <w:p>
      <w:r>
        <w:t>吕燕梅主编；顾君毅，许忠良，保成成副主编 其他作品：https://www.jiaokey.com/tag/吕燕梅主编；顾君毅，许忠良，保成成副主编.html</w:t>
      </w:r>
    </w:p>
    <w:p>
      <w:r>
        <w:t>关键词搜索：https://www.jiaokey.com/tag/刘正材书法篆刻集.html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