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新时期青年学生素质教育</w:t>
      </w:r>
    </w:p>
    <w:p>
      <w:r>
        <w:rPr>
          <w:rFonts w:ascii="宋体" w:hAnsi="宋体" w:eastAsia="宋体"/>
          <w:sz w:val="24"/>
        </w:rPr>
        <w:t>黄旭主编；彭运钧，余建蒲，孔君山等副主编；袁晓燕，彭文军编著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新时期青年学生素质教育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黄旭主编；彭运钧，余建蒲，孔君山等副主编；袁晓燕，彭文军编著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本书出售、求购地址：https://www.jiaokey.com/book/detail/13759759.html</w:t>
      </w:r>
    </w:p>
    <w:p>
      <w:r>
        <w:t>更多相关图书推荐：https://www.jiaokey.com</w:t>
      </w:r>
    </w:p>
    <w:p>
      <w:r>
        <w:t>黄旭主编；彭运钧，余建蒲，孔君山等副主编；袁晓燕，彭文军编著 其他作品：https://www.jiaokey.com/tag/黄旭主编；彭运钧，余建蒲，孔君山等副主编；袁晓燕，彭文军编著.html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关键词搜索：https://www.jiaokey.com/tag/新时期青年学生素质教育.html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