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第4版</w:t>
      </w:r>
    </w:p>
    <w:p>
      <w:r>
        <w:rPr>
          <w:rFonts w:ascii="宋体" w:hAnsi="宋体" w:eastAsia="宋体"/>
          <w:sz w:val="24"/>
        </w:rPr>
        <w:t>四川大学化学工程学院，浙江大学化学系编；李秀玲，梁冰主编；谭光群，王敏副主编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四川大学化学工程学院，浙江大学化学系编；李秀玲，梁冰主编；谭光群，王敏副主编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本书出售、求购地址：https://www.jiaokey.com/book/detail/13759263.html</w:t>
      </w:r>
    </w:p>
    <w:p>
      <w:r>
        <w:t>更多相关图书推荐：https://www.jiaokey.com</w:t>
      </w:r>
    </w:p>
    <w:p>
      <w:r>
        <w:t>四川大学化学工程学院，浙江大学化学系编；李秀玲，梁冰主编；谭光群，王敏副主编 其他作品：https://www.jiaokey.com/tag/四川大学化学工程学院，浙江大学化学系编；李秀玲，梁冰主编；谭光群，王敏副主编.html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