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浅论二战前、后旅日华侨与日本的通婚问</w:t>
      </w:r>
    </w:p>
    <w:p>
      <w:r>
        <w:rPr>
          <w:rFonts w:ascii="宋体" w:hAnsi="宋体" w:eastAsia="宋体"/>
          <w:sz w:val="24"/>
        </w:rPr>
        <w:t>童家洲著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浅论二战前、后旅日华侨与日本的通婚问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童家洲著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福建师范大学历史系华侨史研究室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本书出售、求购地址：https://www.jiaokey.com/book/detail/13759046.html</w:t>
      </w:r>
    </w:p>
    <w:p>
      <w:r>
        <w:t>更多相关图书推荐：https://www.jiaokey.com</w:t>
      </w:r>
    </w:p>
    <w:p>
      <w:r>
        <w:t>童家洲著 其他作品：https://www.jiaokey.com/tag/童家洲著.html</w:t>
      </w:r>
    </w:p>
    <w:p>
      <w:r>
        <w:t>福建师范大学历史系华侨史研究室 出版图书：https://www.jiaokey.com/tag/福建师范大学历史系华侨史研究室.html</w:t>
      </w:r>
    </w:p>
    <w:p>
      <w:r>
        <w:t>关键词搜索：https://www.jiaokey.com/tag/浅论二战前、后旅日华侨与日本的通婚问.html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