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第4卷  2版</w:t>
      </w:r>
    </w:p>
    <w:p>
      <w:r>
        <w:rPr>
          <w:rFonts w:ascii="宋体" w:hAnsi="宋体" w:eastAsia="宋体"/>
          <w:sz w:val="24"/>
        </w:rPr>
        <w:t>镰田茂雄原著；周净仪译；释觉承，释觉是责任编辑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第4卷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镰田茂雄原著；周净仪译；释觉承，释觉是责任编辑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本书出售、求购地址：https://www.jiaokey.com/book/detail/13759017.html</w:t>
      </w:r>
    </w:p>
    <w:p>
      <w:r>
        <w:t>更多相关图书推荐：https://www.jiaokey.com</w:t>
      </w:r>
    </w:p>
    <w:p>
      <w:r>
        <w:t>镰田茂雄原著；周净仪译；释觉承，释觉是责任编辑 其他作品：https://www.jiaokey.com/tag/镰田茂雄原著；周净仪译；释觉承，释觉是责任编辑.html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关键词搜索：https://www.jiaokey.com/tag/中国佛教通史  第4卷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