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迷信话语  报章与清末民初的移风变俗</w:t>
      </w:r>
    </w:p>
    <w:p>
      <w:r>
        <w:rPr>
          <w:rFonts w:ascii="宋体" w:hAnsi="宋体" w:eastAsia="宋体"/>
          <w:sz w:val="24"/>
        </w:rPr>
        <w:t>蔡志祥，韦锦新，潘淑华编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迷信话语  报章与清末民初的移风变俗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蔡志祥，韦锦新，潘淑华编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香港科技大学华南研究中心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本书出售、求购地址：https://www.jiaokey.com/book/detail/13759012.html</w:t>
      </w:r>
    </w:p>
    <w:p>
      <w:r>
        <w:t>更多相关图书推荐：https://www.jiaokey.com</w:t>
      </w:r>
    </w:p>
    <w:p>
      <w:r>
        <w:t>蔡志祥，韦锦新，潘淑华编 其他作品：https://www.jiaokey.com/tag/蔡志祥，韦锦新，潘淑华编.html</w:t>
      </w:r>
    </w:p>
    <w:p>
      <w:r>
        <w:t>香港科技大学华南研究中心 出版图书：https://www.jiaokey.com/tag/香港科技大学华南研究中心.html</w:t>
      </w:r>
    </w:p>
    <w:p>
      <w:r>
        <w:t>关键词搜索：https://www.jiaokey.com/tag/迷信话语  报章与清末民初的移风变俗.html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