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少女忽必烈</w:t>
      </w:r>
    </w:p>
    <w:p>
      <w:r>
        <w:rPr>
          <w:rFonts w:ascii="宋体" w:hAnsi="宋体" w:eastAsia="宋体"/>
          <w:sz w:val="24"/>
        </w:rPr>
        <w:t>陈又津著；初安民总编辑；宋敏菁责任编辑；吴美满，宋敏菁，陈又津校对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少女忽必烈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陈又津著；初安民总编辑；宋敏菁责任编辑；吴美满，宋敏菁，陈又津校对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本书出售、求购地址：https://www.jiaokey.com/book/detail/13758974.html</w:t>
      </w:r>
    </w:p>
    <w:p>
      <w:r>
        <w:t>更多相关图书推荐：https://www.jiaokey.com</w:t>
      </w:r>
    </w:p>
    <w:p>
      <w:r>
        <w:t>陈又津著；初安民总编辑；宋敏菁责任编辑；吴美满，宋敏菁，陈又津校对 其他作品：https://www.jiaokey.com/tag/陈又津著；初安民总编辑；宋敏菁责任编辑；吴美满，宋敏菁，陈又津校对.html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关键词搜索：https://www.jiaokey.com/tag/少女忽必烈.html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