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守望传统  广东国画研究会  1923-1937</w:t>
      </w:r>
    </w:p>
    <w:p>
      <w:r>
        <w:rPr>
          <w:rFonts w:ascii="宋体" w:hAnsi="宋体" w:eastAsia="宋体"/>
          <w:sz w:val="24"/>
        </w:rPr>
        <w:t>广东省博物馆，香港中文大学文物馆合办；陈娟安英译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守望传统  广东国画研究会  1923-1937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广东省博物馆，香港中文大学文物馆合办；陈娟安英译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本书出售、求购地址：https://www.jiaokey.com/book/detail/13758958.html</w:t>
      </w:r>
    </w:p>
    <w:p>
      <w:r>
        <w:t>更多相关图书推荐：https://www.jiaokey.com</w:t>
      </w:r>
    </w:p>
    <w:p>
      <w:r>
        <w:t>广东省博物馆，香港中文大学文物馆合办；陈娟安英译 其他作品：https://www.jiaokey.com/tag/广东省博物馆，香港中文大学文物馆合办；陈娟安英译.html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关键词搜索：https://www.jiaokey.com/tag/守望传统  广东国画研究会  1923-1937.html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