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广东森林经营方案编制与执行  理论与实践</w:t>
      </w:r>
    </w:p>
    <w:p>
      <w:r>
        <w:rPr>
          <w:rFonts w:ascii="宋体" w:hAnsi="宋体" w:eastAsia="宋体"/>
          <w:sz w:val="24"/>
        </w:rPr>
        <w:t>邓鉴锋，陈世清，肖智慧，战国强主编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广东森林经营方案编制与执行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邓鉴锋，陈世清，肖智慧，战国强主编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本书出售、求购地址：https://www.jiaokey.com/book/detail/13758533.html</w:t>
      </w:r>
    </w:p>
    <w:p>
      <w:r>
        <w:t>更多相关图书推荐：https://www.jiaokey.com</w:t>
      </w:r>
    </w:p>
    <w:p>
      <w:r>
        <w:t>邓鉴锋，陈世清，肖智慧，战国强主编 其他作品：https://www.jiaokey.com/tag/邓鉴锋，陈世清，肖智慧，战国强主编.html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关键词搜索：https://www.jiaokey.com/tag/广东森林经营方案编制与执行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