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新世纪普通高校广播电视艺术学系列教材  新媒体节目形态</w:t>
      </w:r>
    </w:p>
    <w:p>
      <w:r>
        <w:rPr>
          <w:rFonts w:ascii="宋体" w:hAnsi="宋体" w:eastAsia="宋体"/>
          <w:sz w:val="24"/>
        </w:rPr>
        <w:t>高红波主编；张波，于春生副主编；王建磊，江凌，张倩怡等编委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新世纪普通高校广播电视艺术学系列教材  新媒体节目形态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高红波主编；张波，于春生副主编；王建磊，江凌，张倩怡等编委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本书出售、求购地址：https://www.jiaokey.com/book/detail/13756485.html</w:t>
      </w:r>
    </w:p>
    <w:p>
      <w:r>
        <w:t>更多相关图书推荐：https://www.jiaokey.com</w:t>
      </w:r>
    </w:p>
    <w:p>
      <w:r>
        <w:t>高红波主编；张波，于春生副主编；王建磊，江凌，张倩怡等编委 其他作品：https://www.jiaokey.com/tag/高红波主编；张波，于春生副主编；王建磊，江凌，张倩怡等编委.html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关键词搜索：https://www.jiaokey.com/tag/新世纪普通高校广播电视艺术学系列教材  新媒体节目形态.html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