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21世纪高等学校机械设计制造及其自动化专业系列教材  3D工程制图·理论篇  第3版</w:t>
      </w:r>
    </w:p>
    <w:p>
      <w:r>
        <w:rPr>
          <w:rFonts w:ascii="宋体" w:hAnsi="宋体" w:eastAsia="宋体"/>
          <w:sz w:val="24"/>
        </w:rPr>
        <w:t>阮春红，何建英，魏迎军主编；黄其柏主审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6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21世纪高等学校机械设计制造及其自动化专业系列教材  3D工程制图·理论篇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阮春红，何建英，魏迎军主编；黄其柏主审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工程制图-计算机制图-高等学校-教材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本书出售、求购地址：https://www.jiaokey.com/book/detail/13756462.html</w:t>
      </w:r>
    </w:p>
    <w:p>
      <w:r>
        <w:t>更多相关图书推荐：https://www.jiaokey.com</w:t>
      </w:r>
    </w:p>
    <w:p>
      <w:r>
        <w:t>阮春红，何建英，魏迎军主编；黄其柏主审 其他作品：https://www.jiaokey.com/tag/阮春红，何建英，魏迎军主编；黄其柏主审.html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关键词搜索：https://www.jiaokey.com/tag/工程制图-计算机制图-高等学校-教材.html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