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创意资优的培养</w:t>
      </w:r>
    </w:p>
    <w:p>
      <w:r>
        <w:rPr>
          <w:rFonts w:ascii="宋体" w:hAnsi="宋体" w:eastAsia="宋体"/>
          <w:sz w:val="24"/>
        </w:rPr>
        <w:t>陈家伟博士著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创意资优的培养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陈家伟博士著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文化会社有限公司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本书出售、求购地址：https://www.jiaokey.com/book/detail/13756451.html</w:t>
      </w:r>
    </w:p>
    <w:p>
      <w:r>
        <w:t>更多相关图书推荐：https://www.jiaokey.com</w:t>
      </w:r>
    </w:p>
    <w:p>
      <w:r>
        <w:t>陈家伟博士著 其他作品：https://www.jiaokey.com/tag/陈家伟博士著.html</w:t>
      </w:r>
    </w:p>
    <w:p>
      <w:r>
        <w:t>文化会社有限公司 出版图书：https://www.jiaokey.com/tag/文化会社有限公司.html</w:t>
      </w:r>
    </w:p>
    <w:p>
      <w:r>
        <w:t>关键词搜索：https://www.jiaokey.com/tag/创意资优的培养.html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